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06AC" w14:textId="0BFF8E57" w:rsidR="00A2453E" w:rsidRDefault="00603EB9" w:rsidP="00681B0C">
      <w:pPr>
        <w:pStyle w:val="Heading1"/>
        <w:jc w:val="center"/>
      </w:pPr>
      <w:r w:rsidRPr="00AF1502">
        <w:t>Course Evaluation Checklist</w:t>
      </w:r>
    </w:p>
    <w:p w14:paraId="058CA152" w14:textId="77777777" w:rsidR="008D1932" w:rsidRDefault="008D1932" w:rsidP="008D1932"/>
    <w:p w14:paraId="73823115" w14:textId="60CCB97B" w:rsidR="008D1932" w:rsidRPr="00950E62" w:rsidRDefault="008D1932" w:rsidP="00950E62">
      <w:pPr>
        <w:jc w:val="center"/>
        <w:rPr>
          <w:rFonts w:ascii="Sylfaen" w:hAnsi="Sylfaen"/>
          <w:i/>
          <w:iCs/>
        </w:rPr>
      </w:pPr>
      <w:r w:rsidRPr="00950E62">
        <w:rPr>
          <w:rFonts w:ascii="Sylfaen" w:hAnsi="Sylfaen"/>
          <w:i/>
          <w:iCs/>
        </w:rPr>
        <w:t xml:space="preserve">A comprehensive guide for evaluating professional development </w:t>
      </w:r>
      <w:proofErr w:type="gramStart"/>
      <w:r w:rsidRPr="00950E62">
        <w:rPr>
          <w:rFonts w:ascii="Sylfaen" w:hAnsi="Sylfaen"/>
          <w:i/>
          <w:iCs/>
        </w:rPr>
        <w:t>courses</w:t>
      </w:r>
      <w:proofErr w:type="gramEnd"/>
    </w:p>
    <w:p w14:paraId="4E25279D" w14:textId="77777777" w:rsidR="00603EB9" w:rsidRDefault="00603EB9">
      <w:pPr>
        <w:rPr>
          <w:rFonts w:ascii="Sylfaen" w:hAnsi="Sylfaen"/>
        </w:rPr>
      </w:pPr>
    </w:p>
    <w:p w14:paraId="5A8DDB1C" w14:textId="173C228B" w:rsidR="00DB4D82" w:rsidRPr="00C779B5" w:rsidRDefault="00DB4D82" w:rsidP="00DB4D82">
      <w:pPr>
        <w:pStyle w:val="Heading2"/>
      </w:pPr>
      <w:r w:rsidRPr="00C779B5">
        <w:t>Instructions</w:t>
      </w:r>
    </w:p>
    <w:p w14:paraId="0F1B94DF" w14:textId="77777777" w:rsidR="00DB4D82" w:rsidRPr="00C779B5" w:rsidRDefault="00DB4D82" w:rsidP="00DB4D82">
      <w:pPr>
        <w:rPr>
          <w:rFonts w:ascii="Sylfaen" w:hAnsi="Sylfaen"/>
        </w:rPr>
      </w:pPr>
      <w:r w:rsidRPr="00C779B5">
        <w:rPr>
          <w:rFonts w:ascii="Sylfaen" w:hAnsi="Sylfaen"/>
        </w:rPr>
        <w:t>Print this checklist or use it digitally to evaluate potential courses. Mark each relevant item and use the scoring guide at the end to inform your decision.</w:t>
      </w:r>
    </w:p>
    <w:p w14:paraId="302ADE5E" w14:textId="77777777" w:rsidR="00DB4D82" w:rsidRPr="00C779B5" w:rsidRDefault="00DB4D82" w:rsidP="00DB4D82">
      <w:pPr>
        <w:rPr>
          <w:rFonts w:ascii="Sylfaen" w:hAnsi="Sylfaen"/>
        </w:rPr>
      </w:pPr>
    </w:p>
    <w:p w14:paraId="77A18E31" w14:textId="77777777" w:rsidR="00DB4D82" w:rsidRPr="00C779B5" w:rsidRDefault="00DB4D82" w:rsidP="005A04AD">
      <w:pPr>
        <w:jc w:val="center"/>
        <w:rPr>
          <w:rFonts w:ascii="Sylfaen" w:hAnsi="Sylfaen"/>
        </w:rPr>
      </w:pPr>
      <w:r w:rsidRPr="00C779B5">
        <w:rPr>
          <w:rFonts w:ascii="Sylfaen" w:hAnsi="Sylfaen"/>
        </w:rPr>
        <w:t>---------------------------------------------------</w:t>
      </w:r>
    </w:p>
    <w:p w14:paraId="56A0313D" w14:textId="77777777" w:rsidR="00DB4D82" w:rsidRPr="00AF1502" w:rsidRDefault="00DB4D82">
      <w:pPr>
        <w:rPr>
          <w:rFonts w:ascii="Sylfaen" w:hAnsi="Sylfaen"/>
        </w:rPr>
      </w:pPr>
    </w:p>
    <w:p w14:paraId="2EA262DA" w14:textId="77777777" w:rsidR="00603EB9" w:rsidRPr="00017B18" w:rsidRDefault="00603EB9" w:rsidP="00017B18">
      <w:pPr>
        <w:pStyle w:val="Heading2"/>
      </w:pPr>
      <w:r w:rsidRPr="00017B18">
        <w:t>Career Alignment</w:t>
      </w:r>
    </w:p>
    <w:p w14:paraId="758FE974" w14:textId="07B9DA3F" w:rsidR="003C4CC8" w:rsidRPr="00017B18" w:rsidRDefault="002A3839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="003C4CC8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addresses a specific gap in my current skillset</w:t>
      </w:r>
    </w:p>
    <w:p w14:paraId="56239C7F" w14:textId="4E0A0EF6" w:rsidR="00603EB9" w:rsidRPr="00017B18" w:rsidRDefault="002A3839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="003C4CC8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skills taught are in demand in my target practice area</w:t>
      </w:r>
    </w:p>
    <w:p w14:paraId="2F37A74E" w14:textId="1D46E13A" w:rsidR="00603EB9" w:rsidRPr="00017B18" w:rsidRDefault="002A3839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This knowledge will give me a competitive advantage</w:t>
      </w:r>
    </w:p>
    <w:p w14:paraId="051A15C9" w14:textId="30669206" w:rsidR="00603EB9" w:rsidRPr="00017B18" w:rsidRDefault="003C4CC8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timing aligns with my career progression plans</w:t>
      </w:r>
    </w:p>
    <w:p w14:paraId="54C26735" w14:textId="56D3A277" w:rsidR="00603EB9" w:rsidRPr="00017B18" w:rsidRDefault="003C4CC8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content is relevant to my jurisdiction</w:t>
      </w:r>
    </w:p>
    <w:p w14:paraId="40FE3605" w14:textId="0653C5B0" w:rsidR="00603EB9" w:rsidRPr="00017B18" w:rsidRDefault="003C4CC8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skills are transferable across different legal roles</w:t>
      </w:r>
    </w:p>
    <w:p w14:paraId="736B2884" w14:textId="77777777" w:rsidR="00603EB9" w:rsidRPr="00017B18" w:rsidRDefault="00603EB9" w:rsidP="00017B18">
      <w:pPr>
        <w:pStyle w:val="Heading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Resource Analysis</w:t>
      </w:r>
    </w:p>
    <w:p w14:paraId="70FE53D3" w14:textId="77777777" w:rsidR="00603EB9" w:rsidRPr="00017B18" w:rsidRDefault="00603EB9" w:rsidP="00E33981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Time Investment</w:t>
      </w:r>
    </w:p>
    <w:p w14:paraId="67E2B9DD" w14:textId="2741715B" w:rsidR="00603EB9" w:rsidRPr="00017B18" w:rsidRDefault="00482F1F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 can commit to the required hours per week</w:t>
      </w:r>
    </w:p>
    <w:p w14:paraId="00014900" w14:textId="7097A234" w:rsidR="00603EB9" w:rsidRPr="00017B18" w:rsidRDefault="003B4032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duration fits my schedule</w:t>
      </w:r>
    </w:p>
    <w:p w14:paraId="4C5A4630" w14:textId="09DA84B1" w:rsidR="00603EB9" w:rsidRPr="00017B18" w:rsidRDefault="003B4032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Assignment deadlines are flexible enough</w:t>
      </w:r>
    </w:p>
    <w:p w14:paraId="3E437A54" w14:textId="7AA8AED7" w:rsidR="00603EB9" w:rsidRPr="00017B18" w:rsidRDefault="003B4032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won't conflict with major work commitments</w:t>
      </w:r>
    </w:p>
    <w:p w14:paraId="3DB8B684" w14:textId="7A647696" w:rsidR="00603EB9" w:rsidRPr="00017B18" w:rsidRDefault="003B4032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 have buffer time for practical work and assignments</w:t>
      </w:r>
    </w:p>
    <w:p w14:paraId="723EC329" w14:textId="3A588910" w:rsidR="00603EB9" w:rsidRPr="00017B18" w:rsidRDefault="003B4032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allows for self-paced learning if needed</w:t>
      </w:r>
    </w:p>
    <w:p w14:paraId="6CD1FA99" w14:textId="77777777" w:rsidR="00603EB9" w:rsidRPr="00017B18" w:rsidRDefault="00603EB9" w:rsidP="00E33981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Financial Considerations</w:t>
      </w:r>
    </w:p>
    <w:p w14:paraId="4E879F6A" w14:textId="6CF3D376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The course fee fits my budget</w:t>
      </w:r>
    </w:p>
    <w:p w14:paraId="43FB8BA3" w14:textId="127B5B48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I've checked for early bird/group discounts</w:t>
      </w:r>
    </w:p>
    <w:p w14:paraId="48D314D2" w14:textId="3DA5BE05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 understand all additional costs (materials, resources)</w:t>
      </w:r>
    </w:p>
    <w:p w14:paraId="64D2A197" w14:textId="3B4C0D48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Payment plan options are available if needed</w:t>
      </w:r>
    </w:p>
    <w:p w14:paraId="7F8E0DDF" w14:textId="2DCAEA80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The ROI </w:t>
      </w:r>
      <w:r w:rsidR="000D6FB3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(Return on Investment)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justifies the investment</w:t>
      </w:r>
    </w:p>
    <w:p w14:paraId="07B7130F" w14:textId="77777777" w:rsidR="00603EB9" w:rsidRPr="00017B18" w:rsidRDefault="00603EB9" w:rsidP="00017B18">
      <w:pPr>
        <w:pStyle w:val="Heading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Course Quality Indicators</w:t>
      </w:r>
    </w:p>
    <w:p w14:paraId="1562E145" w14:textId="7B9143D9" w:rsidR="00603EB9" w:rsidRPr="00017B18" w:rsidRDefault="00603EB9" w:rsidP="00E33981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Instructor &amp; Content</w:t>
      </w:r>
    </w:p>
    <w:p w14:paraId="0D68DE19" w14:textId="0A2C765B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Instructor has relevant legal practice experience</w:t>
      </w:r>
    </w:p>
    <w:p w14:paraId="0B1D2A3F" w14:textId="308538E5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Course materials are regularly updated</w:t>
      </w:r>
    </w:p>
    <w:p w14:paraId="78EA5919" w14:textId="03FC7144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Content includes recent legal developments</w:t>
      </w:r>
    </w:p>
    <w:p w14:paraId="51690659" w14:textId="2D360C03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Practical examples are included</w:t>
      </w:r>
    </w:p>
    <w:p w14:paraId="45255E52" w14:textId="73C56FAA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Real case studies are provided</w:t>
      </w:r>
    </w:p>
    <w:p w14:paraId="45A04F66" w14:textId="40F5C852" w:rsidR="00603EB9" w:rsidRPr="00017B18" w:rsidRDefault="00A66C7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Interactive elements are available</w:t>
      </w:r>
    </w:p>
    <w:p w14:paraId="3212CD34" w14:textId="77777777" w:rsidR="00603EB9" w:rsidRPr="00017B18" w:rsidRDefault="00603EB9" w:rsidP="00E33981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Structure &amp; Support</w:t>
      </w:r>
    </w:p>
    <w:p w14:paraId="165712DE" w14:textId="2B306C59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Clear learning objectives are defined</w:t>
      </w:r>
    </w:p>
    <w:p w14:paraId="257B935C" w14:textId="23DB1337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Assessment methods are specified</w:t>
      </w:r>
    </w:p>
    <w:p w14:paraId="10D0F98E" w14:textId="604B7C8F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Feedback mechanisms are in place</w:t>
      </w:r>
    </w:p>
    <w:p w14:paraId="3C027ADA" w14:textId="2CC97C03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Technical support is available</w:t>
      </w:r>
    </w:p>
    <w:p w14:paraId="462FD4DD" w14:textId="0A89E787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Access to course materials post-completion</w:t>
      </w:r>
    </w:p>
    <w:p w14:paraId="3405E9B1" w14:textId="2E6C15F0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Networking opportunities are provided</w:t>
      </w:r>
    </w:p>
    <w:p w14:paraId="61E3091C" w14:textId="77777777" w:rsidR="00603EB9" w:rsidRPr="00017B18" w:rsidRDefault="00603EB9" w:rsidP="00017B18">
      <w:pPr>
        <w:pStyle w:val="Heading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Red Flag Check</w:t>
      </w:r>
    </w:p>
    <w:p w14:paraId="5DE160E5" w14:textId="77777777" w:rsidR="00603EB9" w:rsidRPr="00017B18" w:rsidRDefault="00603EB9" w:rsidP="00E33981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Marketing</w:t>
      </w:r>
    </w:p>
    <w:p w14:paraId="2A4F1659" w14:textId="6966B07A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No unrealistic success promises</w:t>
      </w:r>
    </w:p>
    <w:p w14:paraId="3719100D" w14:textId="60D0A80A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Transparent pricing</w:t>
      </w:r>
    </w:p>
    <w:p w14:paraId="578993A5" w14:textId="1E8DC11B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Clear course outline available</w:t>
      </w:r>
    </w:p>
    <w:p w14:paraId="53F20160" w14:textId="77E33801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No high-pressure sales tactics</w:t>
      </w:r>
    </w:p>
    <w:p w14:paraId="062B90F4" w14:textId="61CBE489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Genuine testimonials from past participants</w:t>
      </w:r>
    </w:p>
    <w:p w14:paraId="50648248" w14:textId="2B601C21" w:rsidR="00603EB9" w:rsidRPr="00017B18" w:rsidRDefault="00BB568E" w:rsidP="00E33981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Clear refund policy</w:t>
      </w:r>
    </w:p>
    <w:p w14:paraId="3AE6F35A" w14:textId="77777777" w:rsidR="00603EB9" w:rsidRPr="00017B18" w:rsidRDefault="00603EB9" w:rsidP="008E0BCD">
      <w:pPr>
        <w:pStyle w:val="Heading3"/>
        <w:ind w:left="142"/>
        <w:rPr>
          <w:rFonts w:eastAsia="Times New Roman"/>
          <w:lang w:val="en-IN" w:eastAsia="en-GB"/>
        </w:rPr>
      </w:pPr>
      <w:r w:rsidRPr="00017B18">
        <w:rPr>
          <w:rFonts w:eastAsia="Times New Roman"/>
          <w:lang w:val="en-IN" w:eastAsia="en-GB"/>
        </w:rPr>
        <w:t>Content</w:t>
      </w:r>
    </w:p>
    <w:p w14:paraId="49128C73" w14:textId="7FAB156C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Updated legal references</w:t>
      </w:r>
    </w:p>
    <w:p w14:paraId="67A2FFED" w14:textId="0EFFDFAE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Practice-specific content</w:t>
      </w:r>
    </w:p>
    <w:p w14:paraId="7341135E" w14:textId="641E6D40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Jurisdiction-relevant information</w:t>
      </w:r>
    </w:p>
    <w:p w14:paraId="2290E90C" w14:textId="6E9589DE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Access to instructor expertise</w:t>
      </w:r>
    </w:p>
    <w:p w14:paraId="2C493A6A" w14:textId="09A8B447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Balanced positive and negative reviews</w:t>
      </w:r>
    </w:p>
    <w:p w14:paraId="1052D22C" w14:textId="16969ED8" w:rsidR="00603EB9" w:rsidRPr="00017B18" w:rsidRDefault="00381EF8" w:rsidP="008E0BCD">
      <w:pPr>
        <w:spacing w:line="360" w:lineRule="auto"/>
        <w:ind w:left="284"/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pP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instrText xml:space="preserve"> FORMCHECKBOX </w:instrText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</w:r>
      <w:r w:rsidR="00000000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separate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fldChar w:fldCharType="end"/>
      </w:r>
      <w:r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 xml:space="preserve"> </w:t>
      </w:r>
      <w:r w:rsidR="00603EB9" w:rsidRPr="00017B18">
        <w:rPr>
          <w:rFonts w:ascii="Sylfaen" w:eastAsia="Times New Roman" w:hAnsi="Sylfaen" w:cs="Times New Roman"/>
          <w:kern w:val="0"/>
          <w:lang w:val="en-IN" w:eastAsia="en-GB"/>
          <w14:ligatures w14:val="none"/>
        </w:rPr>
        <w:t>Sample content available for review</w:t>
      </w:r>
    </w:p>
    <w:p w14:paraId="7B4A01D9" w14:textId="77777777" w:rsidR="00603EB9" w:rsidRDefault="00603EB9" w:rsidP="00017B18">
      <w:pPr>
        <w:spacing w:line="360" w:lineRule="auto"/>
        <w:rPr>
          <w:rFonts w:ascii="Sylfaen" w:hAnsi="Sylfaen"/>
        </w:rPr>
      </w:pPr>
    </w:p>
    <w:p w14:paraId="1D64161C" w14:textId="77777777" w:rsidR="005A04AD" w:rsidRPr="00C779B5" w:rsidRDefault="005A04AD" w:rsidP="005A04AD">
      <w:pPr>
        <w:jc w:val="center"/>
        <w:rPr>
          <w:rFonts w:ascii="Sylfaen" w:hAnsi="Sylfaen"/>
        </w:rPr>
      </w:pPr>
      <w:r w:rsidRPr="00C779B5">
        <w:rPr>
          <w:rFonts w:ascii="Sylfaen" w:hAnsi="Sylfaen"/>
        </w:rPr>
        <w:t>---------------------------------------------------</w:t>
      </w:r>
    </w:p>
    <w:p w14:paraId="45E43DE9" w14:textId="2AFFF45B" w:rsidR="007E3B7C" w:rsidRDefault="00FB3934" w:rsidP="00FB3934">
      <w:pPr>
        <w:pStyle w:val="Heading2"/>
      </w:pPr>
      <w:r>
        <w:t>Scoring Guide</w:t>
      </w:r>
    </w:p>
    <w:p w14:paraId="5C319E21" w14:textId="77777777" w:rsidR="005D33AF" w:rsidRPr="005D33AF" w:rsidRDefault="005D33AF" w:rsidP="005D33AF"/>
    <w:p w14:paraId="6027FFD7" w14:textId="77777777" w:rsidR="007E3B7C" w:rsidRPr="005D33AF" w:rsidRDefault="007E3B7C" w:rsidP="005D33AF">
      <w:pPr>
        <w:pStyle w:val="whitespace-normal"/>
        <w:numPr>
          <w:ilvl w:val="0"/>
          <w:numId w:val="9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5D33AF">
        <w:rPr>
          <w:rFonts w:ascii="Sylfaen" w:hAnsi="Sylfaen"/>
        </w:rPr>
        <w:t>Score your evaluation: Count completed checkboxes</w:t>
      </w:r>
    </w:p>
    <w:p w14:paraId="798EC008" w14:textId="77777777" w:rsidR="007E3B7C" w:rsidRPr="005D33AF" w:rsidRDefault="007E3B7C" w:rsidP="005D33AF">
      <w:pPr>
        <w:pStyle w:val="whitespace-normal"/>
        <w:numPr>
          <w:ilvl w:val="0"/>
          <w:numId w:val="9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5D33AF">
        <w:rPr>
          <w:rFonts w:ascii="Sylfaen" w:hAnsi="Sylfaen"/>
        </w:rPr>
        <w:t>90%+ checked: Strong candidate for enrollment</w:t>
      </w:r>
    </w:p>
    <w:p w14:paraId="7469E671" w14:textId="77777777" w:rsidR="007E3B7C" w:rsidRPr="005D33AF" w:rsidRDefault="007E3B7C" w:rsidP="005D33AF">
      <w:pPr>
        <w:pStyle w:val="whitespace-normal"/>
        <w:numPr>
          <w:ilvl w:val="0"/>
          <w:numId w:val="9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5D33AF">
        <w:rPr>
          <w:rFonts w:ascii="Sylfaen" w:hAnsi="Sylfaen"/>
        </w:rPr>
        <w:t>75-89% checked: Consider carefully</w:t>
      </w:r>
    </w:p>
    <w:p w14:paraId="32CBE34C" w14:textId="101D4BDE" w:rsidR="007E3B7C" w:rsidRPr="005D33AF" w:rsidRDefault="007E3B7C" w:rsidP="005D33AF">
      <w:pPr>
        <w:pStyle w:val="whitespace-normal"/>
        <w:numPr>
          <w:ilvl w:val="0"/>
          <w:numId w:val="9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5D33AF">
        <w:rPr>
          <w:rFonts w:ascii="Sylfaen" w:hAnsi="Sylfaen"/>
        </w:rPr>
        <w:t>Below 75%: Reconsider or seek alternatives</w:t>
      </w:r>
    </w:p>
    <w:p w14:paraId="636BF995" w14:textId="7C76BB92" w:rsidR="00603EB9" w:rsidRDefault="00603EB9" w:rsidP="005D33AF">
      <w:pPr>
        <w:pStyle w:val="Heading2"/>
      </w:pPr>
      <w:r w:rsidRPr="00017B18">
        <w:t>Action Items After Completion</w:t>
      </w:r>
    </w:p>
    <w:p w14:paraId="3D2895D9" w14:textId="77777777" w:rsidR="005D33AF" w:rsidRPr="005D33AF" w:rsidRDefault="005D33AF" w:rsidP="005D33AF"/>
    <w:p w14:paraId="4052A3DE" w14:textId="77777777" w:rsidR="00603EB9" w:rsidRPr="00017B18" w:rsidRDefault="00603EB9" w:rsidP="005D33AF">
      <w:pPr>
        <w:pStyle w:val="whitespace-normal"/>
        <w:numPr>
          <w:ilvl w:val="0"/>
          <w:numId w:val="8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017B18">
        <w:rPr>
          <w:rFonts w:ascii="Sylfaen" w:hAnsi="Sylfaen"/>
        </w:rPr>
        <w:t>Document any unchecked items that need further investigation</w:t>
      </w:r>
    </w:p>
    <w:p w14:paraId="3D65629A" w14:textId="77777777" w:rsidR="00603EB9" w:rsidRPr="00017B18" w:rsidRDefault="00603EB9" w:rsidP="005D33AF">
      <w:pPr>
        <w:pStyle w:val="whitespace-normal"/>
        <w:numPr>
          <w:ilvl w:val="0"/>
          <w:numId w:val="8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017B18">
        <w:rPr>
          <w:rFonts w:ascii="Sylfaen" w:hAnsi="Sylfaen"/>
        </w:rPr>
        <w:t>Research alternatives for any deal-breaker items</w:t>
      </w:r>
    </w:p>
    <w:p w14:paraId="75847772" w14:textId="77777777" w:rsidR="00603EB9" w:rsidRPr="00017B18" w:rsidRDefault="00603EB9" w:rsidP="005D33AF">
      <w:pPr>
        <w:pStyle w:val="whitespace-normal"/>
        <w:numPr>
          <w:ilvl w:val="0"/>
          <w:numId w:val="8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017B18">
        <w:rPr>
          <w:rFonts w:ascii="Sylfaen" w:hAnsi="Sylfaen"/>
        </w:rPr>
        <w:t>Set timeline for final decision</w:t>
      </w:r>
    </w:p>
    <w:p w14:paraId="75E757E2" w14:textId="77777777" w:rsidR="00603EB9" w:rsidRPr="00017B18" w:rsidRDefault="00603EB9" w:rsidP="005D33AF">
      <w:pPr>
        <w:pStyle w:val="whitespace-normal"/>
        <w:numPr>
          <w:ilvl w:val="0"/>
          <w:numId w:val="8"/>
        </w:numPr>
        <w:spacing w:before="0" w:beforeAutospacing="0" w:after="0" w:afterAutospacing="0" w:line="360" w:lineRule="auto"/>
        <w:ind w:hanging="720"/>
        <w:rPr>
          <w:rFonts w:ascii="Sylfaen" w:hAnsi="Sylfaen"/>
        </w:rPr>
      </w:pPr>
      <w:r w:rsidRPr="00017B18">
        <w:rPr>
          <w:rFonts w:ascii="Sylfaen" w:hAnsi="Sylfaen"/>
        </w:rPr>
        <w:t>Create implementation plan if proceeding</w:t>
      </w:r>
    </w:p>
    <w:p w14:paraId="7E03E54B" w14:textId="77777777" w:rsidR="005D33AF" w:rsidRDefault="005D33AF" w:rsidP="00017B18">
      <w:pPr>
        <w:pStyle w:val="whitespace-pre-wrap"/>
        <w:spacing w:before="0" w:beforeAutospacing="0" w:after="0" w:afterAutospacing="0" w:line="360" w:lineRule="auto"/>
        <w:rPr>
          <w:rFonts w:ascii="Sylfaen" w:hAnsi="Sylfaen"/>
        </w:rPr>
      </w:pPr>
    </w:p>
    <w:p w14:paraId="3884170A" w14:textId="4DCE14A3" w:rsidR="00C779B5" w:rsidRPr="00AF1502" w:rsidRDefault="00603EB9" w:rsidP="0048636E">
      <w:pPr>
        <w:pStyle w:val="whitespace-pre-wrap"/>
        <w:spacing w:before="0" w:beforeAutospacing="0" w:after="0" w:afterAutospacing="0" w:line="360" w:lineRule="auto"/>
        <w:jc w:val="both"/>
        <w:rPr>
          <w:rFonts w:ascii="Sylfaen" w:hAnsi="Sylfaen"/>
        </w:rPr>
      </w:pPr>
      <w:r w:rsidRPr="00017B18">
        <w:rPr>
          <w:rFonts w:ascii="Sylfaen" w:hAnsi="Sylfaen"/>
        </w:rPr>
        <w:t>This checklist is a living document - update based on your specific needs and circumstances.</w:t>
      </w:r>
    </w:p>
    <w:sectPr w:rsidR="00C779B5" w:rsidRPr="00AF1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C197" w14:textId="77777777" w:rsidR="002A4131" w:rsidRDefault="002A4131" w:rsidP="00AB7F83">
      <w:r>
        <w:separator/>
      </w:r>
    </w:p>
  </w:endnote>
  <w:endnote w:type="continuationSeparator" w:id="0">
    <w:p w14:paraId="01093F40" w14:textId="77777777" w:rsidR="002A4131" w:rsidRDefault="002A4131" w:rsidP="00A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4874" w14:textId="77777777" w:rsidR="00C117E1" w:rsidRDefault="00C11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FDD3" w14:textId="50524BB9" w:rsidR="00AB7F83" w:rsidRPr="00833C5B" w:rsidRDefault="00AB7F83" w:rsidP="00AB7F83">
    <w:pPr>
      <w:pStyle w:val="Footer"/>
      <w:jc w:val="center"/>
      <w:rPr>
        <w:sz w:val="18"/>
        <w:szCs w:val="18"/>
      </w:rPr>
    </w:pPr>
    <w:r w:rsidRPr="00833C5B">
      <w:rPr>
        <w:sz w:val="18"/>
        <w:szCs w:val="18"/>
      </w:rPr>
      <w:t>© Beyond Law School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F326" w14:textId="77777777" w:rsidR="00C117E1" w:rsidRDefault="00C11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DB94" w14:textId="77777777" w:rsidR="002A4131" w:rsidRDefault="002A4131" w:rsidP="00AB7F83">
      <w:r>
        <w:separator/>
      </w:r>
    </w:p>
  </w:footnote>
  <w:footnote w:type="continuationSeparator" w:id="0">
    <w:p w14:paraId="33E1D523" w14:textId="77777777" w:rsidR="002A4131" w:rsidRDefault="002A4131" w:rsidP="00AB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D3B3" w14:textId="522EB275" w:rsidR="00C117E1" w:rsidRDefault="002A4131">
    <w:pPr>
      <w:pStyle w:val="Header"/>
    </w:pPr>
    <w:r>
      <w:rPr>
        <w:noProof/>
      </w:rPr>
      <w:pict w14:anchorId="64811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21400" o:spid="_x0000_s1027" type="#_x0000_t136" alt="" style="position:absolute;margin-left:0;margin-top:0;width:553.65pt;height:82.4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8496f"/>
          <v:textpath style="font-family:&quot;Calibri&quot;;font-size:1pt" string="Beyond Law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4175" w14:textId="61ABB347" w:rsidR="00C117E1" w:rsidRDefault="002A4131">
    <w:pPr>
      <w:pStyle w:val="Header"/>
    </w:pPr>
    <w:r>
      <w:rPr>
        <w:noProof/>
      </w:rPr>
      <w:pict w14:anchorId="130991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21401" o:spid="_x0000_s1026" type="#_x0000_t136" alt="" style="position:absolute;margin-left:0;margin-top:0;width:553.65pt;height:82.4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8496f"/>
          <v:textpath style="font-family:&quot;Calibri&quot;;font-size:1pt" string="Beyond Law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485" w14:textId="28010D81" w:rsidR="00C117E1" w:rsidRDefault="002A4131">
    <w:pPr>
      <w:pStyle w:val="Header"/>
    </w:pPr>
    <w:r>
      <w:rPr>
        <w:noProof/>
      </w:rPr>
      <w:pict w14:anchorId="4B6FD4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21399" o:spid="_x0000_s1025" type="#_x0000_t136" alt="" style="position:absolute;margin-left:0;margin-top:0;width:553.65pt;height:82.4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8496f"/>
          <v:textpath style="font-family:&quot;Calibri&quot;;font-size:1pt" string="Beyond Law Scho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42E"/>
    <w:multiLevelType w:val="multilevel"/>
    <w:tmpl w:val="BD2E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F02A3"/>
    <w:multiLevelType w:val="multilevel"/>
    <w:tmpl w:val="C438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A44D9"/>
    <w:multiLevelType w:val="multilevel"/>
    <w:tmpl w:val="D98A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7A"/>
    <w:multiLevelType w:val="multilevel"/>
    <w:tmpl w:val="B0C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47909"/>
    <w:multiLevelType w:val="multilevel"/>
    <w:tmpl w:val="393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2527"/>
    <w:multiLevelType w:val="multilevel"/>
    <w:tmpl w:val="E3E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B3DB8"/>
    <w:multiLevelType w:val="multilevel"/>
    <w:tmpl w:val="065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40CCB"/>
    <w:multiLevelType w:val="multilevel"/>
    <w:tmpl w:val="0030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B0EE1"/>
    <w:multiLevelType w:val="multilevel"/>
    <w:tmpl w:val="E9AA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116524">
    <w:abstractNumId w:val="8"/>
  </w:num>
  <w:num w:numId="2" w16cid:durableId="1603145746">
    <w:abstractNumId w:val="0"/>
  </w:num>
  <w:num w:numId="3" w16cid:durableId="884607056">
    <w:abstractNumId w:val="6"/>
  </w:num>
  <w:num w:numId="4" w16cid:durableId="725103298">
    <w:abstractNumId w:val="4"/>
  </w:num>
  <w:num w:numId="5" w16cid:durableId="1981182707">
    <w:abstractNumId w:val="1"/>
  </w:num>
  <w:num w:numId="6" w16cid:durableId="1658993898">
    <w:abstractNumId w:val="3"/>
  </w:num>
  <w:num w:numId="7" w16cid:durableId="300891395">
    <w:abstractNumId w:val="5"/>
  </w:num>
  <w:num w:numId="8" w16cid:durableId="524906002">
    <w:abstractNumId w:val="7"/>
  </w:num>
  <w:num w:numId="9" w16cid:durableId="105993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B9"/>
    <w:rsid w:val="00017B18"/>
    <w:rsid w:val="00047D2D"/>
    <w:rsid w:val="000D6FB3"/>
    <w:rsid w:val="00283A5C"/>
    <w:rsid w:val="00283F6B"/>
    <w:rsid w:val="002A3839"/>
    <w:rsid w:val="002A4131"/>
    <w:rsid w:val="00354099"/>
    <w:rsid w:val="00381EF8"/>
    <w:rsid w:val="0039573C"/>
    <w:rsid w:val="003B4032"/>
    <w:rsid w:val="003C4CC8"/>
    <w:rsid w:val="00482F1F"/>
    <w:rsid w:val="0048636E"/>
    <w:rsid w:val="005A04AD"/>
    <w:rsid w:val="005D33AF"/>
    <w:rsid w:val="00603EB9"/>
    <w:rsid w:val="00681B0C"/>
    <w:rsid w:val="007372EF"/>
    <w:rsid w:val="007612E3"/>
    <w:rsid w:val="007A5E22"/>
    <w:rsid w:val="007C2474"/>
    <w:rsid w:val="007E3B7C"/>
    <w:rsid w:val="00833C5B"/>
    <w:rsid w:val="008D1932"/>
    <w:rsid w:val="008E0BCD"/>
    <w:rsid w:val="00950E62"/>
    <w:rsid w:val="00976207"/>
    <w:rsid w:val="00A2453E"/>
    <w:rsid w:val="00A66C7E"/>
    <w:rsid w:val="00AB7F83"/>
    <w:rsid w:val="00AE3C1D"/>
    <w:rsid w:val="00AF1502"/>
    <w:rsid w:val="00B47446"/>
    <w:rsid w:val="00BB568E"/>
    <w:rsid w:val="00BF21DA"/>
    <w:rsid w:val="00C117E1"/>
    <w:rsid w:val="00C76A00"/>
    <w:rsid w:val="00C779B5"/>
    <w:rsid w:val="00C90CC1"/>
    <w:rsid w:val="00CD7CDE"/>
    <w:rsid w:val="00D400D5"/>
    <w:rsid w:val="00D93D40"/>
    <w:rsid w:val="00DB4D82"/>
    <w:rsid w:val="00E33981"/>
    <w:rsid w:val="00F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50AC"/>
  <w15:chartTrackingRefBased/>
  <w15:docId w15:val="{E28E346C-1F70-3F4F-AEC7-E6FB18F6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E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03E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03EB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B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B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B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B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B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B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0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B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B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03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B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03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B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03EB9"/>
    <w:rPr>
      <w:b/>
      <w:bCs/>
      <w:smallCaps/>
      <w:color w:val="0F4761" w:themeColor="accent1" w:themeShade="BF"/>
      <w:spacing w:val="5"/>
    </w:rPr>
  </w:style>
  <w:style w:type="paragraph" w:customStyle="1" w:styleId="task-list-item">
    <w:name w:val="task-list-item"/>
    <w:basedOn w:val="Normal"/>
    <w:rsid w:val="00603E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customStyle="1" w:styleId="whitespace-pre-wrap">
    <w:name w:val="whitespace-pre-wrap"/>
    <w:basedOn w:val="Normal"/>
    <w:rsid w:val="00603E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customStyle="1" w:styleId="whitespace-normal">
    <w:name w:val="whitespace-normal"/>
    <w:basedOn w:val="Normal"/>
    <w:rsid w:val="00603E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7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</dc:creator>
  <cp:keywords/>
  <dc:description/>
  <cp:lastModifiedBy>Manan</cp:lastModifiedBy>
  <cp:revision>3</cp:revision>
  <cp:lastPrinted>2024-12-08T13:54:00Z</cp:lastPrinted>
  <dcterms:created xsi:type="dcterms:W3CDTF">2024-12-08T15:03:00Z</dcterms:created>
  <dcterms:modified xsi:type="dcterms:W3CDTF">2024-12-08T15:03:00Z</dcterms:modified>
</cp:coreProperties>
</file>